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/>
      </w:pPr>
      <w:r>
        <w:rPr>
          <w:rFonts w:ascii="Calibri" w:cs="Calibri" w:eastAsia="Calibri" w:hAnsi="Calibri"/>
          <w:b/>
          <w:bCs/>
          <w:sz w:val="48"/>
          <w:szCs w:val="48"/>
        </w:rPr>
        <w:t xml:space="preserve">Mari Solheim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334155"/>
          <w:sz w:val="26"/>
          <w:szCs w:val="26"/>
        </w:rPr>
        <w:t xml:space="preserve">Seniorrådgiver digital transformasjon</w:t>
      </w:r>
    </w:p>
    <w:p>
      <w:pPr>
        <w:pBdr>
          <w:top w:val="single" w:color="334155" w:sz="12" w:space="6"/>
        </w:pBdr>
        <w:spacing w:before="100"/>
      </w:pPr>
      <w:r>
        <w:rPr>
          <w:rFonts w:ascii="Calibri" w:cs="Calibri" w:eastAsia="Calibri" w:hAnsi="Calibri"/>
          <w:sz w:val="16"/>
          <w:szCs w:val="16"/>
        </w:rPr>
        <w:t xml:space="preserve">mari.solheim@bidcv-demo.no   ·   +47 900 00 000   ·   Oslo</w:t>
      </w:r>
    </w:p>
    <w:p>
      <w:pPr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Seniorrådgiver med 11 års erfaring fra digital transformasjon i offentlig sektor og finans. Leder programmer der prosesser, teknologi og organisasjon endres samtidig, med ansvar for gevinstrealisering.</w:t>
      </w:r>
    </w:p>
    <w:p>
      <w:pPr>
        <w:pBdr>
          <w:bottom w:val="single" w:color="334155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334155"/>
          <w:sz w:val="22"/>
          <w:szCs w:val="22"/>
        </w:rPr>
        <w:t xml:space="preserve">Utvalgte prosjekter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Digital transformasjon av innbyggertjenester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jan. 2025 – juni 2026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Kommunen Vest · Programleder digitalisering</w:t>
      </w:r>
    </w:p>
    <w:p>
      <w:r>
        <w:rPr>
          <w:rFonts w:ascii="Calibri" w:cs="Calibri" w:eastAsia="Calibri" w:hAnsi="Calibri"/>
          <w:sz w:val="19"/>
          <w:szCs w:val="19"/>
        </w:rPr>
        <w:t xml:space="preserve">Fem delprosjekter flyttet 24 manuelle skjemaprosesser til selvbetjening: 38 % kortere saksbehandlingstid og 2,1 årsverk frigjort.</w:t>
      </w:r>
    </w:p>
    <w:p>
      <w:pPr>
        <w:spacing w:before="40"/>
      </w:pPr>
      <w:r>
        <w:rPr>
          <w:rFonts w:ascii="Calibri" w:cs="Calibri" w:eastAsia="Calibri" w:hAnsi="Calibri"/>
          <w:color w:val="334155"/>
          <w:sz w:val="16"/>
          <w:szCs w:val="16"/>
        </w:rPr>
        <w:t xml:space="preserve">Digital transformasjon · Programledelse · Gevinstrealisering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Skyplattform og API-strategi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feb. 2023 – nov. 2024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Fjordbanken · Rådgiver målbilde og arkitektur</w:t>
      </w:r>
    </w:p>
    <w:p>
      <w:r>
        <w:rPr>
          <w:rFonts w:ascii="Calibri" w:cs="Calibri" w:eastAsia="Calibri" w:hAnsi="Calibri"/>
          <w:sz w:val="19"/>
          <w:szCs w:val="19"/>
        </w:rPr>
        <w:t xml:space="preserve">Målbilde for skymigrering av 60 applikasjoner. Leveransetid på nye integrasjoner ned fra seks til to uker.</w:t>
      </w:r>
    </w:p>
    <w:p>
      <w:pPr>
        <w:spacing w:before="40"/>
      </w:pPr>
      <w:r>
        <w:rPr>
          <w:rFonts w:ascii="Calibri" w:cs="Calibri" w:eastAsia="Calibri" w:hAnsi="Calibri"/>
          <w:color w:val="334155"/>
          <w:sz w:val="16"/>
          <w:szCs w:val="16"/>
        </w:rPr>
        <w:t xml:space="preserve">Skystrategi · API · Arkitektur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Datadrevet styring og rapportering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jan. 2022 – juni 2023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Transportetaten Nord · Prosjektleder analyse</w:t>
      </w:r>
    </w:p>
    <w:p>
      <w:r>
        <w:rPr>
          <w:rFonts w:ascii="Calibri" w:cs="Calibri" w:eastAsia="Calibri" w:hAnsi="Calibri"/>
          <w:sz w:val="19"/>
          <w:szCs w:val="19"/>
        </w:rPr>
        <w:t xml:space="preserve">Felles datamodell og ledelsesrapportering for fire divisjoner. Månedlig rapportering ned fra ni til to dager.</w:t>
      </w:r>
    </w:p>
    <w:p>
      <w:pPr>
        <w:spacing w:before="40"/>
      </w:pPr>
      <w:r>
        <w:rPr>
          <w:rFonts w:ascii="Calibri" w:cs="Calibri" w:eastAsia="Calibri" w:hAnsi="Calibri"/>
          <w:color w:val="334155"/>
          <w:sz w:val="16"/>
          <w:szCs w:val="16"/>
        </w:rPr>
        <w:t xml:space="preserve">Datadrevet styring · Analyse · Endringsledelse</w:t>
      </w:r>
    </w:p>
    <w:p>
      <w:pPr>
        <w:pBdr>
          <w:bottom w:val="single" w:color="334155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334155"/>
          <w:sz w:val="22"/>
          <w:szCs w:val="22"/>
        </w:rPr>
        <w:t xml:space="preserve">Arbeidserfaring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Seniorrådgiver digital transformasjon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aug. 2021 – nå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Nova Konsult · Oslo</w:t>
      </w:r>
    </w:p>
    <w:p>
      <w:r>
        <w:rPr>
          <w:rFonts w:ascii="Calibri" w:cs="Calibri" w:eastAsia="Calibri" w:hAnsi="Calibri"/>
          <w:sz w:val="19"/>
          <w:szCs w:val="19"/>
        </w:rPr>
        <w:t xml:space="preserve">Rådgiver for offentlig sektor og bank i programmer for digitalisering og gevinstrealisering.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Prosjektleder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jan. 2017 – juli 2021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Meridian Digital · Oslo</w:t>
      </w:r>
    </w:p>
    <w:p>
      <w:r>
        <w:rPr>
          <w:rFonts w:ascii="Calibri" w:cs="Calibri" w:eastAsia="Calibri" w:hAnsi="Calibri"/>
          <w:sz w:val="19"/>
          <w:szCs w:val="19"/>
        </w:rPr>
        <w:t xml:space="preserve">Ledet tverrfaglige leveranseteam innen prosessforbedring, analyse og tjenestedesign for offentlig sektor.</w:t>
      </w:r>
    </w:p>
    <w:p>
      <w:pPr>
        <w:pBdr>
          <w:bottom w:val="single" w:color="334155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334155"/>
          <w:sz w:val="22"/>
          <w:szCs w:val="22"/>
        </w:rPr>
        <w:t xml:space="preserve">Utdanning</w:t>
      </w:r>
    </w:p>
    <w:p>
      <w:pPr>
        <w:keepNext/>
        <w:spacing w:after="20" w:before="200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Master i økonomi og ledelse</w:t>
      </w:r>
      <w:r>
        <w:rPr>
          <w:rFonts w:ascii="Calibri" w:cs="Calibri" w:eastAsia="Calibri" w:hAnsi="Calibri"/>
          <w:color w:val="6B7280"/>
          <w:sz w:val="16"/>
          <w:szCs w:val="16"/>
        </w:rPr>
        <w:t xml:space="preserve">   aug. 2012 – juni 2014</w:t>
      </w:r>
    </w:p>
    <w:p>
      <w:pPr>
        <w:keepNext/>
        <w:spacing w:after="4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Handelshøyskolen Nord · Bodø</w:t>
      </w:r>
    </w:p>
    <w:p>
      <w:r>
        <w:rPr>
          <w:rFonts w:ascii="Calibri" w:cs="Calibri" w:eastAsia="Calibri" w:hAnsi="Calibri"/>
          <w:sz w:val="19"/>
          <w:szCs w:val="19"/>
        </w:rPr>
        <w:t xml:space="preserve">Spesialisering i virksomhetsstyring og digitalisering.</w:t>
      </w:r>
    </w:p>
    <w:p>
      <w:pPr>
        <w:pBdr>
          <w:bottom w:val="single" w:color="334155" w:sz="6" w:space="4"/>
        </w:pBdr>
        <w:spacing w:after="140" w:before="320"/>
      </w:pPr>
      <w:r>
        <w:rPr>
          <w:rFonts w:ascii="Calibri" w:cs="Calibri" w:eastAsia="Calibri" w:hAnsi="Calibri"/>
          <w:b/>
          <w:bCs/>
          <w:color w:val="334155"/>
          <w:sz w:val="22"/>
          <w:szCs w:val="22"/>
        </w:rPr>
        <w:t xml:space="preserve">Kompetanse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E5E7EB" w:sz="1"/>
          <w:insideV w:val="none" w:color="FFFFFF" w:sz="0"/>
        </w:tblBorders>
      </w:tblPr>
      <w:tblGrid>
        <w:gridCol w:w="2800"/>
        <w:gridCol w:w="6838"/>
      </w:tblGrid>
      <w:tr>
        <w:tc>
          <w:tcPr>
            <w:tcW w:type="dxa" w:w="2800"/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Fagområde</w:t>
            </w:r>
          </w:p>
        </w:tc>
        <w:tc>
          <w:tcPr>
            <w:tcW w:type="dxa" w:w="6838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Gevinstrealisering · Digital transformasjon</w:t>
            </w:r>
          </w:p>
        </w:tc>
      </w:tr>
      <w:tr>
        <w:tc>
          <w:tcPr>
            <w:tcW w:type="dxa" w:w="2800"/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Metode</w:t>
            </w:r>
          </w:p>
        </w:tc>
        <w:tc>
          <w:tcPr>
            <w:tcW w:type="dxa" w:w="6838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Endringsledelse · Programledelse</w:t>
            </w:r>
          </w:p>
        </w:tc>
      </w:tr>
      <w:tr>
        <w:tc>
          <w:tcPr>
            <w:tcW w:type="dxa" w:w="2800"/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Sertifisering</w:t>
            </w:r>
          </w:p>
        </w:tc>
        <w:tc>
          <w:tcPr>
            <w:tcW w:type="dxa" w:w="6838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ITIL 4 Foundation · PRINCE2 Practitioner · Scrum Product Owner</w:t>
            </w:r>
          </w:p>
        </w:tc>
      </w:tr>
      <w:tr>
        <w:tc>
          <w:tcPr>
            <w:tcW w:type="dxa" w:w="2800"/>
            <w:tcMar>
              <w:top w:type="dxa" w:w="80"/>
              <w:left w:type="dxa" w:w="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6"/>
                <w:szCs w:val="16"/>
              </w:rPr>
              <w:t xml:space="preserve">Teknologi</w:t>
            </w:r>
          </w:p>
        </w:tc>
        <w:tc>
          <w:tcPr>
            <w:tcW w:type="dxa" w:w="6838"/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Skystrategi · Datadrevet styring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 Solheim — BidCV</dc:title>
  <dc:creator>BidCV</dc:creator>
  <cp:lastModifiedBy>Un-named</cp:lastModifiedBy>
  <cp:revision>1</cp:revision>
  <dcterms:created xsi:type="dcterms:W3CDTF">2026-09-19T15:50:48.102Z</dcterms:created>
  <dcterms:modified xsi:type="dcterms:W3CDTF">2026-09-19T15:50:48.102Z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